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D1C" w:rsidRPr="00D87706" w:rsidRDefault="00A24AD0" w:rsidP="00226693">
      <w:pPr>
        <w:pStyle w:val="3"/>
        <w:tabs>
          <w:tab w:val="left" w:pos="648"/>
          <w:tab w:val="right" w:pos="10631"/>
        </w:tabs>
        <w:ind w:right="-141" w:firstLine="426"/>
        <w:jc w:val="left"/>
        <w:rPr>
          <w:rFonts w:ascii="Arial" w:hAnsi="Arial" w:cs="Arial"/>
          <w:b/>
          <w:bCs/>
          <w:sz w:val="4"/>
          <w:szCs w:val="4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</w:p>
    <w:p w:rsidR="005B7B0A" w:rsidRDefault="005B7B0A" w:rsidP="007670C7">
      <w:pPr>
        <w:rPr>
          <w:sz w:val="16"/>
          <w:szCs w:val="16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:rsidR="000061F8" w:rsidRDefault="000061F8" w:rsidP="000061F8"/>
    <w:p w:rsidR="00AA2791" w:rsidRDefault="00AA2791" w:rsidP="000061F8">
      <w:pPr>
        <w:keepNext/>
        <w:spacing w:line="0" w:lineRule="atLeast"/>
        <w:jc w:val="center"/>
        <w:rPr>
          <w:b/>
          <w:color w:val="000000" w:themeColor="text1"/>
          <w:sz w:val="26"/>
          <w:szCs w:val="26"/>
        </w:rPr>
      </w:pPr>
    </w:p>
    <w:p w:rsidR="00AA2791" w:rsidRDefault="00AA2791" w:rsidP="000061F8">
      <w:pPr>
        <w:keepNext/>
        <w:spacing w:line="0" w:lineRule="atLeast"/>
        <w:jc w:val="center"/>
        <w:rPr>
          <w:b/>
          <w:color w:val="000000" w:themeColor="text1"/>
          <w:sz w:val="26"/>
          <w:szCs w:val="26"/>
        </w:rPr>
      </w:pPr>
    </w:p>
    <w:p w:rsidR="000061F8" w:rsidRPr="00226693" w:rsidRDefault="000061F8" w:rsidP="000061F8">
      <w:pPr>
        <w:keepNext/>
        <w:spacing w:line="0" w:lineRule="atLeast"/>
        <w:jc w:val="center"/>
        <w:rPr>
          <w:b/>
          <w:color w:val="000000" w:themeColor="text1"/>
          <w:sz w:val="26"/>
          <w:szCs w:val="26"/>
        </w:rPr>
      </w:pPr>
      <w:r w:rsidRPr="00226693">
        <w:rPr>
          <w:b/>
          <w:color w:val="000000" w:themeColor="text1"/>
          <w:sz w:val="26"/>
          <w:szCs w:val="26"/>
        </w:rPr>
        <w:t>Публичное акционерное общество «Саратовский нефтеперерабатывающий завод»</w:t>
      </w:r>
    </w:p>
    <w:p w:rsidR="000061F8" w:rsidRPr="00226693" w:rsidRDefault="000061F8" w:rsidP="000061F8">
      <w:pPr>
        <w:keepNext/>
        <w:spacing w:line="0" w:lineRule="atLeast"/>
        <w:ind w:left="720"/>
        <w:jc w:val="center"/>
        <w:rPr>
          <w:b/>
          <w:color w:val="000000" w:themeColor="text1"/>
          <w:sz w:val="26"/>
          <w:szCs w:val="26"/>
        </w:rPr>
      </w:pPr>
      <w:r w:rsidRPr="00226693">
        <w:rPr>
          <w:b/>
          <w:color w:val="000000" w:themeColor="text1"/>
          <w:sz w:val="26"/>
          <w:szCs w:val="26"/>
        </w:rPr>
        <w:t>Российская Федерация, город Саратов</w:t>
      </w:r>
      <w:r w:rsidRPr="00226693">
        <w:rPr>
          <w:b/>
          <w:color w:val="000000" w:themeColor="text1"/>
          <w:sz w:val="26"/>
          <w:szCs w:val="26"/>
          <w:vertAlign w:val="superscript"/>
        </w:rPr>
        <w:t xml:space="preserve"> </w:t>
      </w:r>
    </w:p>
    <w:p w:rsidR="000061F8" w:rsidRPr="00226693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  <w:r w:rsidRPr="00226693">
        <w:rPr>
          <w:snapToGrid w:val="0"/>
          <w:color w:val="000000" w:themeColor="text1"/>
          <w:sz w:val="26"/>
          <w:szCs w:val="26"/>
        </w:rPr>
        <w:t>_______________________________________________________________________</w:t>
      </w:r>
    </w:p>
    <w:p w:rsidR="000061F8" w:rsidRPr="00226693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  <w:r w:rsidRPr="00226693">
        <w:rPr>
          <w:b/>
          <w:snapToGrid w:val="0"/>
          <w:color w:val="000000" w:themeColor="text1"/>
          <w:sz w:val="26"/>
          <w:szCs w:val="26"/>
        </w:rPr>
        <w:t>Сообщение о проведении общего собрания акционеров</w:t>
      </w:r>
    </w:p>
    <w:p w:rsidR="000061F8" w:rsidRPr="00226693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  <w:r w:rsidRPr="00226693">
        <w:rPr>
          <w:b/>
          <w:snapToGrid w:val="0"/>
          <w:color w:val="000000" w:themeColor="text1"/>
          <w:sz w:val="26"/>
          <w:szCs w:val="26"/>
        </w:rPr>
        <w:t>ПАО «Саратовский НПЗ»</w:t>
      </w:r>
    </w:p>
    <w:p w:rsidR="000061F8" w:rsidRPr="00226693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</w:p>
    <w:p w:rsidR="000061F8" w:rsidRPr="00226693" w:rsidRDefault="000061F8" w:rsidP="000061F8">
      <w:pPr>
        <w:tabs>
          <w:tab w:val="left" w:pos="0"/>
          <w:tab w:val="left" w:pos="1134"/>
        </w:tabs>
        <w:jc w:val="center"/>
        <w:rPr>
          <w:b/>
          <w:color w:val="000000" w:themeColor="text1"/>
          <w:sz w:val="26"/>
          <w:szCs w:val="26"/>
        </w:rPr>
      </w:pPr>
      <w:r w:rsidRPr="00226693">
        <w:rPr>
          <w:b/>
          <w:color w:val="000000" w:themeColor="text1"/>
          <w:sz w:val="26"/>
          <w:szCs w:val="26"/>
        </w:rPr>
        <w:t>Уважаемый акционер!</w:t>
      </w:r>
    </w:p>
    <w:p w:rsidR="000061F8" w:rsidRPr="00226693" w:rsidRDefault="000061F8" w:rsidP="000061F8">
      <w:pPr>
        <w:tabs>
          <w:tab w:val="left" w:pos="0"/>
          <w:tab w:val="left" w:pos="1134"/>
        </w:tabs>
        <w:rPr>
          <w:b/>
          <w:color w:val="000000" w:themeColor="text1"/>
          <w:sz w:val="26"/>
          <w:szCs w:val="26"/>
        </w:rPr>
      </w:pPr>
    </w:p>
    <w:p w:rsidR="000061F8" w:rsidRPr="00226693" w:rsidRDefault="000061F8" w:rsidP="00226693">
      <w:pPr>
        <w:widowControl w:val="0"/>
        <w:spacing w:after="120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Публичное акционерное общество «Саратовский нефтеперерабатывающий завод» сообщает о проведении годового общего собрания акционеров в форме </w:t>
      </w:r>
      <w:r w:rsidRPr="00226693">
        <w:rPr>
          <w:b/>
          <w:color w:val="000000" w:themeColor="text1"/>
          <w:sz w:val="26"/>
          <w:szCs w:val="26"/>
        </w:rPr>
        <w:t>заочного голосования</w:t>
      </w:r>
      <w:r w:rsidRPr="00226693">
        <w:rPr>
          <w:color w:val="000000" w:themeColor="text1"/>
          <w:sz w:val="26"/>
          <w:szCs w:val="26"/>
        </w:rPr>
        <w:t xml:space="preserve"> со следующей повесткой дня: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1. Об утверждении годового отчета Общества.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2. Об утверждении годовой бухгалтерской (финансовой) отчетности Общества.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3. О распределении прибыли, в том числе выплате (объявлении) дивидендов, и убытков Общества по результатам отчетного года. 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4. Об избрании членов Ревизионной комиссии Общества. 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5. Об утверждении аудитора Общества.</w:t>
      </w:r>
    </w:p>
    <w:p w:rsidR="000061F8" w:rsidRPr="00226693" w:rsidRDefault="000061F8" w:rsidP="00226693">
      <w:pPr>
        <w:tabs>
          <w:tab w:val="left" w:pos="0"/>
          <w:tab w:val="left" w:pos="1080"/>
          <w:tab w:val="left" w:pos="1260"/>
          <w:tab w:val="left" w:pos="1440"/>
          <w:tab w:val="left" w:pos="1980"/>
        </w:tabs>
        <w:spacing w:line="360" w:lineRule="exact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6. Об избрании членов Совета директоров Общества.</w:t>
      </w:r>
    </w:p>
    <w:p w:rsidR="000061F8" w:rsidRPr="00226693" w:rsidRDefault="000061F8" w:rsidP="00226693">
      <w:pPr>
        <w:jc w:val="both"/>
        <w:rPr>
          <w:color w:val="000000" w:themeColor="text1"/>
          <w:sz w:val="26"/>
          <w:szCs w:val="26"/>
        </w:rPr>
      </w:pPr>
    </w:p>
    <w:tbl>
      <w:tblPr>
        <w:tblpPr w:leftFromText="180" w:rightFromText="180" w:vertAnchor="text" w:horzAnchor="margin" w:tblpX="-36" w:tblpY="85"/>
        <w:tblW w:w="11732" w:type="dxa"/>
        <w:tblLook w:val="04A0" w:firstRow="1" w:lastRow="0" w:firstColumn="1" w:lastColumn="0" w:noHBand="0" w:noVBand="1"/>
      </w:tblPr>
      <w:tblGrid>
        <w:gridCol w:w="6345"/>
        <w:gridCol w:w="5387"/>
      </w:tblGrid>
      <w:tr w:rsidR="00226693" w:rsidRPr="00226693" w:rsidTr="00226693">
        <w:tc>
          <w:tcPr>
            <w:tcW w:w="6345" w:type="dxa"/>
            <w:hideMark/>
          </w:tcPr>
          <w:p w:rsidR="00335C59" w:rsidRPr="00226693" w:rsidRDefault="00335C59" w:rsidP="00226693">
            <w:pPr>
              <w:tabs>
                <w:tab w:val="left" w:pos="3664"/>
              </w:tabs>
              <w:spacing w:line="0" w:lineRule="atLeast"/>
              <w:jc w:val="both"/>
              <w:rPr>
                <w:color w:val="000000" w:themeColor="text1"/>
                <w:sz w:val="26"/>
                <w:szCs w:val="26"/>
              </w:rPr>
            </w:pPr>
            <w:r w:rsidRPr="00226693">
              <w:rPr>
                <w:color w:val="000000" w:themeColor="text1"/>
                <w:sz w:val="26"/>
                <w:szCs w:val="26"/>
              </w:rPr>
              <w:t>Дата окончания приема бюллетеней для голосования:</w:t>
            </w:r>
          </w:p>
        </w:tc>
        <w:tc>
          <w:tcPr>
            <w:tcW w:w="5387" w:type="dxa"/>
            <w:hideMark/>
          </w:tcPr>
          <w:p w:rsidR="00335C59" w:rsidRPr="00226693" w:rsidRDefault="00335C59" w:rsidP="00AA2791">
            <w:pPr>
              <w:tabs>
                <w:tab w:val="left" w:pos="3664"/>
              </w:tabs>
              <w:spacing w:line="0" w:lineRule="atLeast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226693">
              <w:rPr>
                <w:b/>
                <w:color w:val="000000" w:themeColor="text1"/>
                <w:sz w:val="26"/>
                <w:szCs w:val="26"/>
              </w:rPr>
              <w:t>«</w:t>
            </w:r>
            <w:r w:rsidR="00AA2791">
              <w:rPr>
                <w:b/>
                <w:color w:val="000000" w:themeColor="text1"/>
                <w:sz w:val="26"/>
                <w:szCs w:val="26"/>
              </w:rPr>
              <w:t>27</w:t>
            </w:r>
            <w:r w:rsidRPr="00226693">
              <w:rPr>
                <w:b/>
                <w:color w:val="000000" w:themeColor="text1"/>
                <w:sz w:val="26"/>
                <w:szCs w:val="26"/>
              </w:rPr>
              <w:t>» июня 202</w:t>
            </w:r>
            <w:r w:rsidR="00AA2791">
              <w:rPr>
                <w:b/>
                <w:color w:val="000000" w:themeColor="text1"/>
                <w:sz w:val="26"/>
                <w:szCs w:val="26"/>
              </w:rPr>
              <w:t>2</w:t>
            </w:r>
            <w:r w:rsidRPr="00226693">
              <w:rPr>
                <w:b/>
                <w:color w:val="000000" w:themeColor="text1"/>
                <w:sz w:val="26"/>
                <w:szCs w:val="26"/>
              </w:rPr>
              <w:t xml:space="preserve"> года</w:t>
            </w:r>
          </w:p>
        </w:tc>
      </w:tr>
      <w:tr w:rsidR="00226693" w:rsidRPr="00226693" w:rsidTr="00226693">
        <w:tc>
          <w:tcPr>
            <w:tcW w:w="6345" w:type="dxa"/>
            <w:hideMark/>
          </w:tcPr>
          <w:p w:rsidR="00226693" w:rsidRDefault="00226693" w:rsidP="00226693">
            <w:pPr>
              <w:tabs>
                <w:tab w:val="left" w:pos="3664"/>
              </w:tabs>
              <w:spacing w:line="0" w:lineRule="atLeast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061F8" w:rsidRPr="00226693" w:rsidRDefault="000061F8" w:rsidP="00226693">
            <w:pPr>
              <w:tabs>
                <w:tab w:val="left" w:pos="3664"/>
              </w:tabs>
              <w:spacing w:line="0" w:lineRule="atLeast"/>
              <w:jc w:val="both"/>
              <w:rPr>
                <w:color w:val="000000" w:themeColor="text1"/>
                <w:sz w:val="26"/>
                <w:szCs w:val="26"/>
              </w:rPr>
            </w:pPr>
            <w:r w:rsidRPr="00226693">
              <w:rPr>
                <w:color w:val="000000" w:themeColor="text1"/>
                <w:sz w:val="26"/>
                <w:szCs w:val="26"/>
              </w:rPr>
              <w:t>Дата определения (фиксации) лиц, имеющих право на участие в общем собрании:</w:t>
            </w:r>
          </w:p>
        </w:tc>
        <w:tc>
          <w:tcPr>
            <w:tcW w:w="5387" w:type="dxa"/>
          </w:tcPr>
          <w:p w:rsidR="000061F8" w:rsidRPr="00226693" w:rsidRDefault="000061F8" w:rsidP="00226693">
            <w:pPr>
              <w:tabs>
                <w:tab w:val="left" w:pos="3664"/>
              </w:tabs>
              <w:spacing w:line="0" w:lineRule="atLeast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  <w:p w:rsidR="00226693" w:rsidRDefault="00226693" w:rsidP="00226693">
            <w:pPr>
              <w:tabs>
                <w:tab w:val="left" w:pos="3664"/>
              </w:tabs>
              <w:spacing w:line="0" w:lineRule="atLeast"/>
              <w:jc w:val="both"/>
              <w:rPr>
                <w:b/>
                <w:color w:val="000000" w:themeColor="text1"/>
                <w:sz w:val="26"/>
                <w:szCs w:val="26"/>
              </w:rPr>
            </w:pPr>
          </w:p>
          <w:p w:rsidR="000061F8" w:rsidRPr="00226693" w:rsidRDefault="00F32535" w:rsidP="00AA2791">
            <w:pPr>
              <w:tabs>
                <w:tab w:val="left" w:pos="3664"/>
              </w:tabs>
              <w:spacing w:line="0" w:lineRule="atLeast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226693">
              <w:rPr>
                <w:b/>
                <w:color w:val="000000" w:themeColor="text1"/>
                <w:sz w:val="26"/>
                <w:szCs w:val="26"/>
              </w:rPr>
              <w:t>«</w:t>
            </w:r>
            <w:r w:rsidR="00AA2791">
              <w:rPr>
                <w:b/>
                <w:color w:val="000000" w:themeColor="text1"/>
                <w:sz w:val="26"/>
                <w:szCs w:val="26"/>
              </w:rPr>
              <w:t>02</w:t>
            </w:r>
            <w:r w:rsidRPr="00226693">
              <w:rPr>
                <w:b/>
                <w:color w:val="000000" w:themeColor="text1"/>
                <w:sz w:val="26"/>
                <w:szCs w:val="26"/>
              </w:rPr>
              <w:t xml:space="preserve">» </w:t>
            </w:r>
            <w:r w:rsidR="00AA2791">
              <w:rPr>
                <w:b/>
                <w:color w:val="000000" w:themeColor="text1"/>
                <w:sz w:val="26"/>
                <w:szCs w:val="26"/>
              </w:rPr>
              <w:t>июн</w:t>
            </w:r>
            <w:r w:rsidRPr="00226693">
              <w:rPr>
                <w:b/>
                <w:color w:val="000000" w:themeColor="text1"/>
                <w:sz w:val="26"/>
                <w:szCs w:val="26"/>
              </w:rPr>
              <w:t>я</w:t>
            </w:r>
            <w:r w:rsidR="000061F8" w:rsidRPr="00226693">
              <w:rPr>
                <w:b/>
                <w:color w:val="000000" w:themeColor="text1"/>
                <w:sz w:val="26"/>
                <w:szCs w:val="26"/>
              </w:rPr>
              <w:t xml:space="preserve"> 20</w:t>
            </w:r>
            <w:r w:rsidRPr="00226693">
              <w:rPr>
                <w:b/>
                <w:color w:val="000000" w:themeColor="text1"/>
                <w:sz w:val="26"/>
                <w:szCs w:val="26"/>
              </w:rPr>
              <w:t>2</w:t>
            </w:r>
            <w:r w:rsidR="00AA2791">
              <w:rPr>
                <w:b/>
                <w:color w:val="000000" w:themeColor="text1"/>
                <w:sz w:val="26"/>
                <w:szCs w:val="26"/>
              </w:rPr>
              <w:t>2</w:t>
            </w:r>
            <w:r w:rsidR="000061F8" w:rsidRPr="00226693">
              <w:rPr>
                <w:b/>
                <w:color w:val="000000" w:themeColor="text1"/>
                <w:sz w:val="26"/>
                <w:szCs w:val="26"/>
              </w:rPr>
              <w:t xml:space="preserve"> года</w:t>
            </w:r>
          </w:p>
        </w:tc>
      </w:tr>
    </w:tbl>
    <w:p w:rsidR="00335C59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</w:p>
    <w:p w:rsidR="00335C59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Категории (типы) акций, владельцы которых имеют право голоса по всем вопросам повестки дня: обыкновенные акции</w:t>
      </w:r>
      <w:r w:rsidRPr="00226693">
        <w:rPr>
          <w:b/>
          <w:color w:val="000000" w:themeColor="text1"/>
          <w:sz w:val="26"/>
          <w:szCs w:val="26"/>
        </w:rPr>
        <w:t>.</w:t>
      </w:r>
    </w:p>
    <w:p w:rsidR="00335C59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</w:p>
    <w:p w:rsidR="00335C59" w:rsidRPr="00226693" w:rsidRDefault="00335C59" w:rsidP="00226693">
      <w:pPr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 xml:space="preserve">Почтовые адреса, по которым могут быть направлены заполненные бюллетени для голосования: </w:t>
      </w:r>
    </w:p>
    <w:p w:rsidR="00335C59" w:rsidRPr="00226693" w:rsidRDefault="00335C59" w:rsidP="00226693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- 410022, г. Саратов, ул. Брянская, д. 1, ПАО «Саратовский НПЗ»;</w:t>
      </w:r>
    </w:p>
    <w:p w:rsidR="00335C59" w:rsidRPr="00226693" w:rsidRDefault="00335C59" w:rsidP="00226693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- 115172, г. Москва, а/я 4, ООО «Реестр-РН».</w:t>
      </w:r>
    </w:p>
    <w:p w:rsidR="000061F8" w:rsidRPr="00226693" w:rsidRDefault="000061F8" w:rsidP="00226693">
      <w:pPr>
        <w:jc w:val="both"/>
        <w:rPr>
          <w:color w:val="000000" w:themeColor="text1"/>
          <w:sz w:val="26"/>
          <w:szCs w:val="26"/>
        </w:rPr>
      </w:pPr>
    </w:p>
    <w:p w:rsidR="00226693" w:rsidRPr="00226693" w:rsidRDefault="00226693" w:rsidP="00226693">
      <w:pPr>
        <w:jc w:val="both"/>
        <w:rPr>
          <w:i/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При определении кворума и подведении итогов голосования учитываются голоса, представленные бюллетеням</w:t>
      </w:r>
      <w:r w:rsidR="009B167F">
        <w:rPr>
          <w:color w:val="000000" w:themeColor="text1"/>
          <w:sz w:val="26"/>
          <w:szCs w:val="26"/>
        </w:rPr>
        <w:t>и для голосования, полученными О</w:t>
      </w:r>
      <w:r w:rsidRPr="00226693">
        <w:rPr>
          <w:color w:val="000000" w:themeColor="text1"/>
          <w:sz w:val="26"/>
          <w:szCs w:val="26"/>
        </w:rPr>
        <w:t xml:space="preserve">бществом по указанным адресам, не позднее </w:t>
      </w:r>
      <w:r w:rsidRPr="00226693">
        <w:rPr>
          <w:b/>
          <w:color w:val="000000" w:themeColor="text1"/>
          <w:sz w:val="26"/>
          <w:szCs w:val="26"/>
        </w:rPr>
        <w:t>«</w:t>
      </w:r>
      <w:r w:rsidR="00AA2791">
        <w:rPr>
          <w:b/>
          <w:color w:val="000000" w:themeColor="text1"/>
          <w:sz w:val="26"/>
          <w:szCs w:val="26"/>
        </w:rPr>
        <w:t>26</w:t>
      </w:r>
      <w:r w:rsidRPr="00226693">
        <w:rPr>
          <w:b/>
          <w:color w:val="000000" w:themeColor="text1"/>
          <w:sz w:val="26"/>
          <w:szCs w:val="26"/>
        </w:rPr>
        <w:t>» июня 202</w:t>
      </w:r>
      <w:r w:rsidR="00AA2791">
        <w:rPr>
          <w:b/>
          <w:color w:val="000000" w:themeColor="text1"/>
          <w:sz w:val="26"/>
          <w:szCs w:val="26"/>
        </w:rPr>
        <w:t>2</w:t>
      </w:r>
      <w:r w:rsidRPr="00226693">
        <w:rPr>
          <w:b/>
          <w:color w:val="000000" w:themeColor="text1"/>
          <w:sz w:val="26"/>
          <w:szCs w:val="26"/>
        </w:rPr>
        <w:t xml:space="preserve"> года (включительно)</w:t>
      </w:r>
      <w:r w:rsidRPr="00226693">
        <w:rPr>
          <w:i/>
          <w:color w:val="000000" w:themeColor="text1"/>
          <w:sz w:val="26"/>
          <w:szCs w:val="26"/>
        </w:rPr>
        <w:t>.</w:t>
      </w:r>
    </w:p>
    <w:p w:rsidR="00226693" w:rsidRPr="00226693" w:rsidRDefault="00226693" w:rsidP="00226693">
      <w:pPr>
        <w:jc w:val="both"/>
        <w:rPr>
          <w:i/>
          <w:color w:val="000000" w:themeColor="text1"/>
          <w:sz w:val="26"/>
          <w:szCs w:val="26"/>
        </w:rPr>
      </w:pPr>
    </w:p>
    <w:p w:rsidR="00335C59" w:rsidRPr="00226693" w:rsidRDefault="000061F8" w:rsidP="00226693">
      <w:pPr>
        <w:jc w:val="both"/>
        <w:rPr>
          <w:b/>
          <w:color w:val="000000" w:themeColor="text1"/>
          <w:sz w:val="26"/>
          <w:szCs w:val="26"/>
        </w:rPr>
      </w:pPr>
      <w:r w:rsidRPr="00226693">
        <w:rPr>
          <w:color w:val="000000" w:themeColor="text1"/>
          <w:sz w:val="26"/>
          <w:szCs w:val="26"/>
        </w:rPr>
        <w:t>С информацией (материалами), предоставляемой лицам, имеющим право на участие в годовом общем собрании акционеров Общества, указанные лица могут ознакомиться в период</w:t>
      </w:r>
      <w:r w:rsidRPr="00226693">
        <w:rPr>
          <w:b/>
          <w:color w:val="000000" w:themeColor="text1"/>
          <w:sz w:val="26"/>
          <w:szCs w:val="26"/>
        </w:rPr>
        <w:t xml:space="preserve"> с </w:t>
      </w:r>
      <w:r w:rsidR="00F32535" w:rsidRPr="00226693">
        <w:rPr>
          <w:b/>
          <w:color w:val="000000" w:themeColor="text1"/>
          <w:sz w:val="26"/>
          <w:szCs w:val="26"/>
        </w:rPr>
        <w:t>«</w:t>
      </w:r>
      <w:r w:rsidR="00AA2791">
        <w:rPr>
          <w:b/>
          <w:color w:val="000000" w:themeColor="text1"/>
          <w:sz w:val="26"/>
          <w:szCs w:val="26"/>
        </w:rPr>
        <w:t>05</w:t>
      </w:r>
      <w:r w:rsidR="00F32535" w:rsidRPr="00226693">
        <w:rPr>
          <w:b/>
          <w:color w:val="000000" w:themeColor="text1"/>
          <w:sz w:val="26"/>
          <w:szCs w:val="26"/>
        </w:rPr>
        <w:t xml:space="preserve">» </w:t>
      </w:r>
      <w:r w:rsidR="00AA2791">
        <w:rPr>
          <w:b/>
          <w:color w:val="000000" w:themeColor="text1"/>
          <w:sz w:val="26"/>
          <w:szCs w:val="26"/>
        </w:rPr>
        <w:t>июн</w:t>
      </w:r>
      <w:r w:rsidR="00F32535" w:rsidRPr="00226693">
        <w:rPr>
          <w:b/>
          <w:color w:val="000000" w:themeColor="text1"/>
          <w:sz w:val="26"/>
          <w:szCs w:val="26"/>
        </w:rPr>
        <w:t>я 202</w:t>
      </w:r>
      <w:r w:rsidR="00AA2791">
        <w:rPr>
          <w:b/>
          <w:color w:val="000000" w:themeColor="text1"/>
          <w:sz w:val="26"/>
          <w:szCs w:val="26"/>
        </w:rPr>
        <w:t>2</w:t>
      </w:r>
      <w:r w:rsidR="00F32535" w:rsidRPr="00226693">
        <w:rPr>
          <w:b/>
          <w:color w:val="000000" w:themeColor="text1"/>
          <w:sz w:val="26"/>
          <w:szCs w:val="26"/>
        </w:rPr>
        <w:t xml:space="preserve"> года по «</w:t>
      </w:r>
      <w:r w:rsidR="00AA2791">
        <w:rPr>
          <w:b/>
          <w:color w:val="000000" w:themeColor="text1"/>
          <w:sz w:val="26"/>
          <w:szCs w:val="26"/>
        </w:rPr>
        <w:t>26</w:t>
      </w:r>
      <w:r w:rsidR="00F32535" w:rsidRPr="00226693">
        <w:rPr>
          <w:b/>
          <w:color w:val="000000" w:themeColor="text1"/>
          <w:sz w:val="26"/>
          <w:szCs w:val="26"/>
        </w:rPr>
        <w:t>» июня 202</w:t>
      </w:r>
      <w:r w:rsidR="00AA2791">
        <w:rPr>
          <w:b/>
          <w:color w:val="000000" w:themeColor="text1"/>
          <w:sz w:val="26"/>
          <w:szCs w:val="26"/>
        </w:rPr>
        <w:t>2</w:t>
      </w:r>
      <w:r w:rsidR="00F32535" w:rsidRPr="00226693">
        <w:rPr>
          <w:b/>
          <w:color w:val="000000" w:themeColor="text1"/>
          <w:sz w:val="26"/>
          <w:szCs w:val="26"/>
        </w:rPr>
        <w:t xml:space="preserve"> года</w:t>
      </w:r>
      <w:r w:rsidR="00226693">
        <w:rPr>
          <w:b/>
          <w:color w:val="000000" w:themeColor="text1"/>
          <w:sz w:val="26"/>
          <w:szCs w:val="26"/>
        </w:rPr>
        <w:t>:</w:t>
      </w:r>
      <w:r w:rsidR="00F32535" w:rsidRPr="00226693">
        <w:rPr>
          <w:b/>
          <w:color w:val="000000" w:themeColor="text1"/>
          <w:sz w:val="26"/>
          <w:szCs w:val="26"/>
        </w:rPr>
        <w:t xml:space="preserve"> </w:t>
      </w:r>
    </w:p>
    <w:p w:rsidR="000061F8" w:rsidRPr="00AA2791" w:rsidRDefault="00335C59" w:rsidP="00AA2791">
      <w:pPr>
        <w:jc w:val="both"/>
        <w:rPr>
          <w:color w:val="000000" w:themeColor="text1"/>
          <w:sz w:val="26"/>
          <w:szCs w:val="26"/>
        </w:rPr>
      </w:pPr>
      <w:r w:rsidRPr="00226693">
        <w:rPr>
          <w:b/>
          <w:color w:val="000000" w:themeColor="text1"/>
          <w:sz w:val="26"/>
          <w:szCs w:val="26"/>
        </w:rPr>
        <w:t xml:space="preserve">- </w:t>
      </w:r>
      <w:r w:rsidR="000061F8" w:rsidRPr="00226693">
        <w:rPr>
          <w:color w:val="000000" w:themeColor="text1"/>
          <w:sz w:val="26"/>
          <w:szCs w:val="26"/>
        </w:rPr>
        <w:t xml:space="preserve"> </w:t>
      </w:r>
      <w:r w:rsidR="000061F8" w:rsidRPr="00226693">
        <w:rPr>
          <w:b/>
          <w:color w:val="000000" w:themeColor="text1"/>
          <w:sz w:val="26"/>
          <w:szCs w:val="26"/>
        </w:rPr>
        <w:t xml:space="preserve">по рабочим дням с </w:t>
      </w:r>
      <w:r w:rsidRPr="00226693">
        <w:rPr>
          <w:b/>
          <w:color w:val="000000" w:themeColor="text1"/>
          <w:sz w:val="26"/>
          <w:szCs w:val="26"/>
        </w:rPr>
        <w:t>09 часов 00 минут до 16 часов 00 минут</w:t>
      </w:r>
      <w:r w:rsidRPr="00226693">
        <w:rPr>
          <w:color w:val="000000" w:themeColor="text1"/>
          <w:sz w:val="26"/>
          <w:szCs w:val="26"/>
        </w:rPr>
        <w:t xml:space="preserve"> по местному времени</w:t>
      </w:r>
      <w:r w:rsidR="00226693">
        <w:rPr>
          <w:color w:val="000000" w:themeColor="text1"/>
          <w:sz w:val="26"/>
          <w:szCs w:val="26"/>
        </w:rPr>
        <w:t xml:space="preserve"> </w:t>
      </w:r>
      <w:r w:rsidRPr="00226693">
        <w:rPr>
          <w:color w:val="000000" w:themeColor="text1"/>
          <w:sz w:val="26"/>
          <w:szCs w:val="26"/>
        </w:rPr>
        <w:t>по адресу: Россия, г. Саратов, ул. Брянск</w:t>
      </w:r>
      <w:r w:rsidR="00AA2791">
        <w:rPr>
          <w:color w:val="000000" w:themeColor="text1"/>
          <w:sz w:val="26"/>
          <w:szCs w:val="26"/>
        </w:rPr>
        <w:t>ая, д. 1, ПАО «Саратовский НПЗ».</w:t>
      </w:r>
    </w:p>
    <w:p w:rsidR="00226693" w:rsidRDefault="00226693" w:rsidP="00226693">
      <w:pPr>
        <w:tabs>
          <w:tab w:val="left" w:pos="900"/>
        </w:tabs>
        <w:spacing w:before="60" w:line="276" w:lineRule="auto"/>
        <w:jc w:val="both"/>
        <w:rPr>
          <w:color w:val="000000" w:themeColor="text1"/>
          <w:sz w:val="26"/>
          <w:szCs w:val="26"/>
        </w:rPr>
      </w:pPr>
    </w:p>
    <w:p w:rsidR="00AA2791" w:rsidRDefault="00AA2791" w:rsidP="00226693">
      <w:pPr>
        <w:tabs>
          <w:tab w:val="left" w:pos="900"/>
        </w:tabs>
        <w:spacing w:before="60" w:line="276" w:lineRule="auto"/>
        <w:jc w:val="both"/>
        <w:rPr>
          <w:color w:val="000000" w:themeColor="text1"/>
          <w:sz w:val="26"/>
          <w:szCs w:val="26"/>
        </w:rPr>
      </w:pPr>
    </w:p>
    <w:p w:rsidR="000061F8" w:rsidRPr="00AA2791" w:rsidRDefault="00AA2791" w:rsidP="00AA2791">
      <w:pPr>
        <w:tabs>
          <w:tab w:val="left" w:pos="900"/>
        </w:tabs>
        <w:spacing w:before="60" w:line="276" w:lineRule="auto"/>
        <w:jc w:val="right"/>
        <w:rPr>
          <w:b/>
          <w:color w:val="000000" w:themeColor="text1"/>
          <w:sz w:val="26"/>
          <w:szCs w:val="26"/>
        </w:rPr>
      </w:pPr>
      <w:r w:rsidRPr="00AA2791">
        <w:rPr>
          <w:b/>
          <w:color w:val="000000" w:themeColor="text1"/>
          <w:sz w:val="26"/>
          <w:szCs w:val="26"/>
        </w:rPr>
        <w:t>Совет директоров ПАО «Саратовский НПЗ»</w:t>
      </w:r>
    </w:p>
    <w:p w:rsidR="000061F8" w:rsidRPr="000061F8" w:rsidRDefault="000061F8" w:rsidP="000061F8"/>
    <w:sectPr w:rsidR="000061F8" w:rsidRPr="000061F8" w:rsidSect="00BB065B">
      <w:headerReference w:type="even" r:id="rId8"/>
      <w:headerReference w:type="default" r:id="rId9"/>
      <w:pgSz w:w="11906" w:h="16838"/>
      <w:pgMar w:top="142" w:right="707" w:bottom="0" w:left="709" w:header="567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B0C" w:rsidRDefault="00501B0C">
      <w:r>
        <w:separator/>
      </w:r>
    </w:p>
  </w:endnote>
  <w:endnote w:type="continuationSeparator" w:id="0">
    <w:p w:rsidR="00501B0C" w:rsidRDefault="0050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Bal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B0C" w:rsidRDefault="00501B0C">
      <w:r>
        <w:separator/>
      </w:r>
    </w:p>
  </w:footnote>
  <w:footnote w:type="continuationSeparator" w:id="0">
    <w:p w:rsidR="00501B0C" w:rsidRDefault="0050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5E5" w:rsidRDefault="009D4DC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265E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5E5" w:rsidRDefault="004265E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5E5" w:rsidRDefault="004265E5">
    <w:pPr>
      <w:pStyle w:val="a7"/>
      <w:framePr w:wrap="around" w:vAnchor="text" w:hAnchor="margin" w:xAlign="right" w:y="1"/>
      <w:rPr>
        <w:rStyle w:val="a8"/>
      </w:rPr>
    </w:pPr>
  </w:p>
  <w:p w:rsidR="004265E5" w:rsidRDefault="004265E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1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1BE6A15"/>
    <w:multiLevelType w:val="hybridMultilevel"/>
    <w:tmpl w:val="02F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04384"/>
    <w:multiLevelType w:val="hybridMultilevel"/>
    <w:tmpl w:val="A590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B13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F3D7E38"/>
    <w:multiLevelType w:val="hybridMultilevel"/>
    <w:tmpl w:val="13D89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32DA"/>
    <w:multiLevelType w:val="hybridMultilevel"/>
    <w:tmpl w:val="271229C4"/>
    <w:lvl w:ilvl="0" w:tplc="92BEE8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08C258F"/>
    <w:multiLevelType w:val="singleLevel"/>
    <w:tmpl w:val="38F6A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34056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E784A98"/>
    <w:multiLevelType w:val="singleLevel"/>
    <w:tmpl w:val="BF0CE2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3ED41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6F03241"/>
    <w:multiLevelType w:val="hybridMultilevel"/>
    <w:tmpl w:val="CF72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1E4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4841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DAE2492"/>
    <w:multiLevelType w:val="hybridMultilevel"/>
    <w:tmpl w:val="777E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400584"/>
    <w:multiLevelType w:val="hybridMultilevel"/>
    <w:tmpl w:val="68D4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174306"/>
    <w:multiLevelType w:val="singleLevel"/>
    <w:tmpl w:val="82DC9BA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6EF3BC2"/>
    <w:multiLevelType w:val="singleLevel"/>
    <w:tmpl w:val="CB90C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391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B9605C0"/>
    <w:multiLevelType w:val="multilevel"/>
    <w:tmpl w:val="2E2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16"/>
    <w:lvlOverride w:ilvl="0">
      <w:startOverride w:val="1"/>
    </w:lvlOverride>
  </w:num>
  <w:num w:numId="5">
    <w:abstractNumId w:val="6"/>
  </w:num>
  <w:num w:numId="6">
    <w:abstractNumId w:val="11"/>
  </w:num>
  <w:num w:numId="7">
    <w:abstractNumId w:val="8"/>
  </w:num>
  <w:num w:numId="8">
    <w:abstractNumId w:val="12"/>
  </w:num>
  <w:num w:numId="9">
    <w:abstractNumId w:val="11"/>
    <w:lvlOverride w:ilvl="0">
      <w:startOverride w:val="1"/>
    </w:lvlOverride>
  </w:num>
  <w:num w:numId="10">
    <w:abstractNumId w:val="13"/>
  </w:num>
  <w:num w:numId="11">
    <w:abstractNumId w:val="0"/>
  </w:num>
  <w:num w:numId="12">
    <w:abstractNumId w:val="3"/>
  </w:num>
  <w:num w:numId="13">
    <w:abstractNumId w:val="7"/>
    <w:lvlOverride w:ilvl="0">
      <w:startOverride w:val="1"/>
    </w:lvlOverride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14"/>
  </w:num>
  <w:num w:numId="19">
    <w:abstractNumId w:val="2"/>
  </w:num>
  <w:num w:numId="20">
    <w:abstractNumId w:val="19"/>
  </w:num>
  <w:num w:numId="2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A26"/>
    <w:rsid w:val="000037B2"/>
    <w:rsid w:val="000061F8"/>
    <w:rsid w:val="00013BAC"/>
    <w:rsid w:val="00016C64"/>
    <w:rsid w:val="0002011B"/>
    <w:rsid w:val="00032501"/>
    <w:rsid w:val="00035564"/>
    <w:rsid w:val="00046430"/>
    <w:rsid w:val="00061630"/>
    <w:rsid w:val="00094532"/>
    <w:rsid w:val="000A3D2B"/>
    <w:rsid w:val="000A5618"/>
    <w:rsid w:val="000B524E"/>
    <w:rsid w:val="000C3798"/>
    <w:rsid w:val="000D3854"/>
    <w:rsid w:val="000E0A66"/>
    <w:rsid w:val="000E4847"/>
    <w:rsid w:val="001026BD"/>
    <w:rsid w:val="0012472C"/>
    <w:rsid w:val="00137C78"/>
    <w:rsid w:val="00143C34"/>
    <w:rsid w:val="0015334E"/>
    <w:rsid w:val="00155C5B"/>
    <w:rsid w:val="001614F9"/>
    <w:rsid w:val="001632E0"/>
    <w:rsid w:val="001836FB"/>
    <w:rsid w:val="00186C64"/>
    <w:rsid w:val="001C07EB"/>
    <w:rsid w:val="001F036B"/>
    <w:rsid w:val="001F4D51"/>
    <w:rsid w:val="002076AA"/>
    <w:rsid w:val="00226693"/>
    <w:rsid w:val="00231DE1"/>
    <w:rsid w:val="00240BDD"/>
    <w:rsid w:val="00256B33"/>
    <w:rsid w:val="002B0C50"/>
    <w:rsid w:val="002B11D8"/>
    <w:rsid w:val="002B5428"/>
    <w:rsid w:val="0032304A"/>
    <w:rsid w:val="00335C59"/>
    <w:rsid w:val="00345BFA"/>
    <w:rsid w:val="00350150"/>
    <w:rsid w:val="00352EDA"/>
    <w:rsid w:val="003619BD"/>
    <w:rsid w:val="0036569D"/>
    <w:rsid w:val="0037139C"/>
    <w:rsid w:val="00385808"/>
    <w:rsid w:val="00390BE2"/>
    <w:rsid w:val="003A5A7F"/>
    <w:rsid w:val="003B6F47"/>
    <w:rsid w:val="003C32BE"/>
    <w:rsid w:val="003C34D7"/>
    <w:rsid w:val="003D0141"/>
    <w:rsid w:val="003D41B5"/>
    <w:rsid w:val="00401A2D"/>
    <w:rsid w:val="00423F39"/>
    <w:rsid w:val="004265E5"/>
    <w:rsid w:val="0044517E"/>
    <w:rsid w:val="00446884"/>
    <w:rsid w:val="00453BBF"/>
    <w:rsid w:val="004666E6"/>
    <w:rsid w:val="0048527A"/>
    <w:rsid w:val="004903CA"/>
    <w:rsid w:val="004D77AB"/>
    <w:rsid w:val="00501B0C"/>
    <w:rsid w:val="005128BA"/>
    <w:rsid w:val="00556796"/>
    <w:rsid w:val="00564BF0"/>
    <w:rsid w:val="005B1DF8"/>
    <w:rsid w:val="005B5BA4"/>
    <w:rsid w:val="005B7B0A"/>
    <w:rsid w:val="005D522C"/>
    <w:rsid w:val="005D5CA1"/>
    <w:rsid w:val="005F2E9E"/>
    <w:rsid w:val="00611880"/>
    <w:rsid w:val="006261C1"/>
    <w:rsid w:val="00645EBF"/>
    <w:rsid w:val="00650198"/>
    <w:rsid w:val="006515F4"/>
    <w:rsid w:val="006A1C15"/>
    <w:rsid w:val="006A1C47"/>
    <w:rsid w:val="006C5B72"/>
    <w:rsid w:val="006C6E98"/>
    <w:rsid w:val="006F0200"/>
    <w:rsid w:val="00707145"/>
    <w:rsid w:val="00730799"/>
    <w:rsid w:val="00740C8C"/>
    <w:rsid w:val="007624CA"/>
    <w:rsid w:val="00766CE6"/>
    <w:rsid w:val="007670C7"/>
    <w:rsid w:val="00773F79"/>
    <w:rsid w:val="007828D4"/>
    <w:rsid w:val="007917AA"/>
    <w:rsid w:val="0079674C"/>
    <w:rsid w:val="007B6696"/>
    <w:rsid w:val="007C4C93"/>
    <w:rsid w:val="007D1070"/>
    <w:rsid w:val="007D1343"/>
    <w:rsid w:val="007D24C3"/>
    <w:rsid w:val="007D505C"/>
    <w:rsid w:val="007E19D9"/>
    <w:rsid w:val="007E546E"/>
    <w:rsid w:val="007F1B17"/>
    <w:rsid w:val="00857B1A"/>
    <w:rsid w:val="00860174"/>
    <w:rsid w:val="00881BF2"/>
    <w:rsid w:val="008822AA"/>
    <w:rsid w:val="00882480"/>
    <w:rsid w:val="008A3295"/>
    <w:rsid w:val="008A682D"/>
    <w:rsid w:val="008C1C73"/>
    <w:rsid w:val="008F632B"/>
    <w:rsid w:val="00902448"/>
    <w:rsid w:val="00922791"/>
    <w:rsid w:val="00943B9E"/>
    <w:rsid w:val="009768EC"/>
    <w:rsid w:val="00980C8F"/>
    <w:rsid w:val="00984058"/>
    <w:rsid w:val="00992A09"/>
    <w:rsid w:val="009A40CD"/>
    <w:rsid w:val="009B167F"/>
    <w:rsid w:val="009C7115"/>
    <w:rsid w:val="009C76A0"/>
    <w:rsid w:val="009D4DC5"/>
    <w:rsid w:val="009E2034"/>
    <w:rsid w:val="009E21C1"/>
    <w:rsid w:val="00A01551"/>
    <w:rsid w:val="00A01BD1"/>
    <w:rsid w:val="00A06B46"/>
    <w:rsid w:val="00A16030"/>
    <w:rsid w:val="00A24AD0"/>
    <w:rsid w:val="00A44A58"/>
    <w:rsid w:val="00A54062"/>
    <w:rsid w:val="00A71941"/>
    <w:rsid w:val="00A817D9"/>
    <w:rsid w:val="00A968D0"/>
    <w:rsid w:val="00AA0DEB"/>
    <w:rsid w:val="00AA2791"/>
    <w:rsid w:val="00AB4DA2"/>
    <w:rsid w:val="00AD1194"/>
    <w:rsid w:val="00B205F6"/>
    <w:rsid w:val="00B46C3E"/>
    <w:rsid w:val="00B47383"/>
    <w:rsid w:val="00B4760C"/>
    <w:rsid w:val="00B703AD"/>
    <w:rsid w:val="00B90934"/>
    <w:rsid w:val="00BB065B"/>
    <w:rsid w:val="00BC7799"/>
    <w:rsid w:val="00BE5F1E"/>
    <w:rsid w:val="00BF3214"/>
    <w:rsid w:val="00C01987"/>
    <w:rsid w:val="00C052E5"/>
    <w:rsid w:val="00C13BDC"/>
    <w:rsid w:val="00C16AAD"/>
    <w:rsid w:val="00C57979"/>
    <w:rsid w:val="00C6213D"/>
    <w:rsid w:val="00C70C74"/>
    <w:rsid w:val="00C91739"/>
    <w:rsid w:val="00CB5DFA"/>
    <w:rsid w:val="00CD6AC8"/>
    <w:rsid w:val="00CF246E"/>
    <w:rsid w:val="00D02295"/>
    <w:rsid w:val="00D11247"/>
    <w:rsid w:val="00D2141A"/>
    <w:rsid w:val="00D32705"/>
    <w:rsid w:val="00D32A26"/>
    <w:rsid w:val="00D4363C"/>
    <w:rsid w:val="00D44A32"/>
    <w:rsid w:val="00D47BD9"/>
    <w:rsid w:val="00D67FEB"/>
    <w:rsid w:val="00D80827"/>
    <w:rsid w:val="00D81B13"/>
    <w:rsid w:val="00D82E1E"/>
    <w:rsid w:val="00D87706"/>
    <w:rsid w:val="00D96BA0"/>
    <w:rsid w:val="00DA390E"/>
    <w:rsid w:val="00DE0D1C"/>
    <w:rsid w:val="00E06C3A"/>
    <w:rsid w:val="00E11C05"/>
    <w:rsid w:val="00E3492E"/>
    <w:rsid w:val="00E40937"/>
    <w:rsid w:val="00E51743"/>
    <w:rsid w:val="00E55CDF"/>
    <w:rsid w:val="00E5715C"/>
    <w:rsid w:val="00E8456E"/>
    <w:rsid w:val="00E8480E"/>
    <w:rsid w:val="00EA1C38"/>
    <w:rsid w:val="00EA58ED"/>
    <w:rsid w:val="00EB2917"/>
    <w:rsid w:val="00F0451F"/>
    <w:rsid w:val="00F0457C"/>
    <w:rsid w:val="00F068F9"/>
    <w:rsid w:val="00F15F43"/>
    <w:rsid w:val="00F23916"/>
    <w:rsid w:val="00F32535"/>
    <w:rsid w:val="00F475B8"/>
    <w:rsid w:val="00F845F6"/>
    <w:rsid w:val="00F96C83"/>
    <w:rsid w:val="00FB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0E25C0-ED60-4F29-AC49-C5D01E12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uiPriority w:val="99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WW8Num1z4">
    <w:name w:val="WW8Num1z4"/>
    <w:rsid w:val="00C91739"/>
  </w:style>
  <w:style w:type="character" w:styleId="ac">
    <w:name w:val="Hyperlink"/>
    <w:rsid w:val="00C91739"/>
    <w:rPr>
      <w:color w:val="0000FF"/>
      <w:u w:val="single"/>
    </w:rPr>
  </w:style>
  <w:style w:type="paragraph" w:styleId="ad">
    <w:name w:val="footnote text"/>
    <w:basedOn w:val="a"/>
    <w:link w:val="ae"/>
    <w:unhideWhenUsed/>
    <w:rsid w:val="000061F8"/>
  </w:style>
  <w:style w:type="character" w:customStyle="1" w:styleId="ae">
    <w:name w:val="Текст сноски Знак"/>
    <w:basedOn w:val="a0"/>
    <w:link w:val="ad"/>
    <w:rsid w:val="000061F8"/>
  </w:style>
  <w:style w:type="paragraph" w:customStyle="1" w:styleId="ConsPlusNormal">
    <w:name w:val="ConsPlusNormal"/>
    <w:rsid w:val="000061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footnote reference"/>
    <w:unhideWhenUsed/>
    <w:rsid w:val="000061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EF92-82DD-43AA-A40C-172FA5DB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ОАО «ТНК»</vt:lpstr>
    </vt:vector>
  </TitlesOfParts>
  <Company>TNK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ОАО «ТНК»</dc:title>
  <dc:creator>TNK</dc:creator>
  <cp:lastModifiedBy>Сазонова Анна Александровна</cp:lastModifiedBy>
  <cp:revision>2</cp:revision>
  <cp:lastPrinted>2019-05-22T18:20:00Z</cp:lastPrinted>
  <dcterms:created xsi:type="dcterms:W3CDTF">2022-06-02T12:37:00Z</dcterms:created>
  <dcterms:modified xsi:type="dcterms:W3CDTF">2022-06-02T12:37:00Z</dcterms:modified>
</cp:coreProperties>
</file>